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80" w:lineRule="auto"/>
        <w:rPr/>
      </w:pPr>
      <w:bookmarkStart w:colFirst="0" w:colLast="0" w:name="_mp2dhf511iqs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34"/>
          <w:szCs w:val="34"/>
          <w:rtl w:val="0"/>
        </w:rPr>
        <w:t xml:space="preserve">hase 1: The Calling — Your Professional Journey of Becoming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Welcome to your first steps toward purposeful creation. This guide is designed to professionally support your transition from educator to creator, offering a clear path to establish a body of work that reflects your unique expertise. Each action here is an invitation to ground your practice and refine your contribution to the field.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spacing w:before="280" w:lineRule="auto"/>
        <w:rPr/>
      </w:pPr>
      <w:bookmarkStart w:colFirst="0" w:colLast="0" w:name="_jg0l5i7tdlnj" w:id="1"/>
      <w:bookmarkEnd w:id="1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1. Auditing Your Intellectual Property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identify and document the foundational wisdom and specialized frameworks you hold within your practice.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Use the Hidden Intellectual Property Inventory to look back on your recent interactions. Notice the unique phrases, frameworks, or tools you naturally use to support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Your Focus: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Choose three elements from your inventory that feel most aligned with the support you wish to offer the world.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spacing w:before="280" w:lineRule="auto"/>
        <w:rPr/>
      </w:pPr>
      <w:bookmarkStart w:colFirst="0" w:colLast="0" w:name="_jnvv9zjgfgex" w:id="2"/>
      <w:bookmarkEnd w:id="2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2. Defining Your Transformation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pivot from general instruction toward facilitating specific, measurable shifts for those you serve.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Draft a few variations of the change you wish to see in your audience, refining the path from where they are to where they hope to 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Your Focus: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Finalize one clear Transformation Sentence that resonates with your mission: </w:t>
      </w: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I help [audience] move from [current state] to [desired state].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before="280" w:lineRule="auto"/>
        <w:rPr/>
      </w:pPr>
      <w:bookmarkStart w:colFirst="0" w:colLast="0" w:name="_mpkufw47cdeo" w:id="3"/>
      <w:bookmarkEnd w:id="3"/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3. A Mindful Reframe of Entrepreneurship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align professional growth with your core values, viewing entrepreneurship as a sustainable vehicle for your expertise.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Reflect on business terms that might feel heavy or transactional—such as sales or profit—and consider how they might be reframed to feel more human.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rtl w:val="0"/>
        </w:rPr>
        <w:t xml:space="preserve">Next Step: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Select one business term and assign it a soul-aligned meaning, identifying a strategic action from this refined perspective.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spacing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4. Embracing Simple Beginnings (MVQ)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establish manageable boundaries for initial delivery while maintaining high-quality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Look back at your selected assets and consider the simplest way they could help someone today.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Your Focus: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Define one Minimum Viable Quality (MVQ) resource—a small, clear win for your learner that you can bring to life with 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spacing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5. Codifying Your Calling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formulate a clear, grounding mission for your professional path.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Bring together the elements of your mission into a single, cohesive declaration.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Your Focus: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Complete your Calling Statement: </w:t>
      </w: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I am here to help __________________ move from __________________ toward __________________ through __________________, so that __________________. I am becoming a Guide who 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spacing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6. Sharing Your Voice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practice articulating your mission in a professional context, fostering connection and visibility.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Take your Calling Statement and prepare to share it in a space that feels safe and supportive.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Your Focus: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Share this statement with one trusted peer or record yourself reading it aloud, witnessing the power of your own voice.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spacing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6"/>
          <w:szCs w:val="26"/>
          <w:rtl w:val="0"/>
        </w:rPr>
        <w:t xml:space="preserve">7. Looking Ahead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To transition with strategic intention into the design phase of your development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Reflection Practice: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Glance at the milestones for Phase 2, noticing where your energy is naturally pulled.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Your Focus: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Commit to one honest, specific step that honors your space and prepares you for the next chapter.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76" w:lineRule="auto"/>
      <w:ind w:left="0" w:right="0" w:firstLine="0"/>
      <w:jc w:val="left"/>
    </w:pPr>
    <w:rPr>
      <w:rFonts w:ascii="Poppins" w:cs="Poppins" w:eastAsia="Poppins" w:hAnsi="Poppins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76" w:lineRule="auto"/>
      <w:ind w:left="0" w:right="0" w:firstLine="0"/>
      <w:jc w:val="left"/>
    </w:pPr>
    <w:rPr>
      <w:rFonts w:ascii="Poppins" w:cs="Poppins" w:eastAsia="Poppins" w:hAnsi="Poppins"/>
      <w:b w:val="0"/>
      <w:bCs w:val="0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76" w:lineRule="auto"/>
      <w:ind w:left="0" w:right="0" w:firstLine="0"/>
      <w:jc w:val="left"/>
    </w:pPr>
    <w:rPr>
      <w:rFonts w:ascii="Poppins" w:cs="Poppins" w:eastAsia="Poppins" w:hAnsi="Poppins"/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76" w:lineRule="auto"/>
      <w:ind w:left="0" w:right="0" w:firstLine="0"/>
      <w:jc w:val="left"/>
    </w:pPr>
    <w:rPr>
      <w:rFonts w:ascii="Poppins" w:cs="Poppins" w:eastAsia="Poppins" w:hAnsi="Poppins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76" w:lineRule="auto"/>
      <w:ind w:left="0" w:right="0" w:firstLine="0"/>
      <w:jc w:val="left"/>
    </w:pPr>
    <w:rPr>
      <w:rFonts w:ascii="Poppins" w:cs="Poppins" w:eastAsia="Poppins" w:hAnsi="Poppin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76" w:lineRule="auto"/>
      <w:ind w:left="0" w:right="0" w:firstLine="0"/>
      <w:jc w:val="left"/>
    </w:pPr>
    <w:rPr>
      <w:rFonts w:ascii="Poppins" w:cs="Poppins" w:eastAsia="Poppins" w:hAnsi="Poppin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76" w:lineRule="auto"/>
      <w:ind w:left="0" w:right="0" w:firstLine="0"/>
      <w:jc w:val="left"/>
    </w:pPr>
    <w:rPr>
      <w:rFonts w:ascii="Poppins" w:cs="Poppins" w:eastAsia="Poppins" w:hAnsi="Poppins"/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76" w:lineRule="auto"/>
      <w:ind w:left="0" w:right="0" w:firstLine="0"/>
      <w:jc w:val="left"/>
    </w:pPr>
    <w:rPr>
      <w:rFonts w:ascii="Poppins" w:cs="Poppins" w:eastAsia="Poppins" w:hAnsi="Poppins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