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HOLÍSTICA Guide Journey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Phase 4: The Community — Action Step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Voice &amp; Tone:</w:t>
      </w:r>
      <w:r w:rsidDel="00000000" w:rsidR="00000000" w:rsidRPr="00000000">
        <w:rPr>
          <w:rtl w:val="0"/>
        </w:rPr>
        <w:t xml:space="preserve"> Warm, calm, trustworthy, professional, thoughtful, hopeful, confident.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Instructional Objective:</w:t>
      </w:r>
      <w:r w:rsidDel="00000000" w:rsidR="00000000" w:rsidRPr="00000000">
        <w:rPr>
          <w:rtl w:val="0"/>
        </w:rPr>
        <w:t xml:space="preserve"> To translate your strategic community architecture directly into an observable, immediate, and realistic baseline of relational behavior.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Your Phase 4 Aligned Action Step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According to the non-negotiable guidelines of the HOLÍSTICA Instructional Design &amp; Writing Standard, every step toward community leadership must be concrete, context-specific, and immediately achievable within your regular operational flow. Review your complete workbook parameters, look back at your community principles, and execute the singular milestone directive below: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Execution Target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Your Observable Action Strategy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Action Milestone Directive: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Select exactly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three specific, high-fit individuals</w:t>
            </w:r>
            <w:r w:rsidDel="00000000" w:rsidR="00000000" w:rsidRPr="00000000">
              <w:rPr>
                <w:rtl w:val="0"/>
              </w:rPr>
              <w:t xml:space="preserve"> from your direct warm network roster (former workshop participants, active parents, trusted colleagues, or peers navigating a matched friction line) and send them each one completely personalized, low-pressure invitation message that connects them to your small-win resource or upcoming live learning experience.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Communication Container: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Your outreach must strictly deploy the values-aligned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Direct Outreach Template</w:t>
            </w:r>
            <w:r w:rsidDel="00000000" w:rsidR="00000000" w:rsidRPr="00000000">
              <w:rPr>
                <w:rtl w:val="0"/>
              </w:rPr>
              <w:t xml:space="preserve">: name the explicit context behind your relationship, remove all false urgency or shame elements, and open a clean, respectful doorway for dialogue while releasing the sale outcome entirely.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Operational Tracking: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Record the exact date, candidate names, and response status inside your physical or digital dashboard tracker to establish your baseline market feedback data loop.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Transformation Check:</w:t>
      </w:r>
      <w:r w:rsidDel="00000000" w:rsidR="00000000" w:rsidRPr="00000000">
        <w:rPr>
          <w:rtl w:val="0"/>
        </w:rPr>
        <w:t xml:space="preserve"> Do not attempt to message your entire roster or build a complex public broadcast sequence today. Focus exclusively on executing these three clean points of direct relationship to validate your positioning, ground your sensitivity, and anchor your role as a conscious Community Builder.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