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HOLÍSTICA Guide Journey</w:t>
      </w:r>
    </w:p>
    <w:p w:rsidR="00000000" w:rsidDel="00000000" w:rsidP="00000000" w:rsidRDefault="00000000" w:rsidRPr="00000000" w14:paraId="00000002">
      <w:pPr>
        <w:pStyle w:val="Heading2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0" w:lineRule="auto"/>
        <w:rPr/>
      </w:pPr>
      <w:r w:rsidDel="00000000" w:rsidR="00000000" w:rsidRPr="00000000">
        <w:rPr>
          <w:rtl w:val="0"/>
        </w:rPr>
        <w:t xml:space="preserve">Phase 5: The Offer — Workbook &amp; Worksheets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rtl w:val="0"/>
        </w:rPr>
        <w:t xml:space="preserve">Welcome to the Phase 5 Workbook. This workbook is designed to transform your transformation framework into a production-ready, sustainable offer ecosystem. Complete each worksheet thoroughly to design, price, and structure your conscious entrepreneurship model.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Worksheet 1 — Offer Design Framework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rtl w:val="0"/>
        </w:rPr>
        <w:t xml:space="preserve">Use this framework to shape your expertise into an experience that helps a specific person solve a concrete problem.</w:t>
      </w:r>
    </w:p>
    <w:tbl>
      <w:tblPr>
        <w:tblStyle w:val="Table1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1"/>
        </w:trPr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Framework Component</w:t>
            </w:r>
          </w:p>
        </w:tc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Your Vision &amp; Strategy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Audience:</w:t>
            </w:r>
            <w:r w:rsidDel="00000000" w:rsidR="00000000" w:rsidRPr="00000000">
              <w:rPr>
                <w:rtl w:val="0"/>
              </w:rPr>
              <w:t xml:space="preserve"> Who is this offer specifically for?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Problem:</w:t>
            </w:r>
            <w:r w:rsidDel="00000000" w:rsidR="00000000" w:rsidRPr="00000000">
              <w:rPr>
                <w:rtl w:val="0"/>
              </w:rPr>
              <w:t xml:space="preserve"> What real, lived friction are they facing?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Cost of Staying Stuck:</w:t>
            </w:r>
            <w:r w:rsidDel="00000000" w:rsidR="00000000" w:rsidRPr="00000000">
              <w:rPr>
                <w:rtl w:val="0"/>
              </w:rPr>
              <w:t xml:space="preserve"> What continues if nothing changes?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Desired Result:</w:t>
            </w:r>
            <w:r w:rsidDel="00000000" w:rsidR="00000000" w:rsidRPr="00000000">
              <w:rPr>
                <w:rtl w:val="0"/>
              </w:rPr>
              <w:t xml:space="preserve"> What do they want instead?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Method:</w:t>
            </w:r>
            <w:r w:rsidDel="00000000" w:rsidR="00000000" w:rsidRPr="00000000">
              <w:rPr>
                <w:rtl w:val="0"/>
              </w:rPr>
              <w:t xml:space="preserve"> How do you guide the change?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Format:</w:t>
            </w:r>
            <w:r w:rsidDel="00000000" w:rsidR="00000000" w:rsidRPr="00000000">
              <w:rPr>
                <w:rtl w:val="0"/>
              </w:rPr>
              <w:t xml:space="preserve"> What container fits this transformation?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Small Win:</w:t>
            </w:r>
            <w:r w:rsidDel="00000000" w:rsidR="00000000" w:rsidRPr="00000000">
              <w:rPr>
                <w:rtl w:val="0"/>
              </w:rPr>
              <w:t xml:space="preserve"> What can they experience quickly?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Depth:</w:t>
            </w:r>
            <w:r w:rsidDel="00000000" w:rsidR="00000000" w:rsidRPr="00000000">
              <w:rPr>
                <w:rtl w:val="0"/>
              </w:rPr>
              <w:t xml:space="preserve"> Is this free, entry-level, core, or high-touch?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Next Step:</w:t>
            </w:r>
            <w:r w:rsidDel="00000000" w:rsidR="00000000" w:rsidRPr="00000000">
              <w:rPr>
                <w:rtl w:val="0"/>
              </w:rPr>
              <w:t xml:space="preserve"> What should they do after completing it?</w:t>
            </w:r>
          </w:p>
        </w:tc>
      </w:tr>
    </w:tbl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Offer Statement Draft: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rtl w:val="0"/>
        </w:rPr>
        <w:t xml:space="preserve">This offer helps ________________________ move from ________________________ to ________________________ through ________________________, beginning with ________________________.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Worksheet 2 — Product Ecosystem Map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rtl w:val="0"/>
        </w:rPr>
        <w:t xml:space="preserve">Map the set of offers that help people at different levels of readiness, depth, and support within your body of work.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Free Content (Awareness &amp; Trust):</w:t>
      </w:r>
      <w:r w:rsidDel="00000000" w:rsidR="00000000" w:rsidRPr="00000000">
        <w:rPr>
          <w:rtl w:val="0"/>
        </w:rPr>
        <w:t xml:space="preserve"> Short teaching posts, videos, reflection prompts.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Lead Magnet (Small Win &amp; Deeper Relationship):</w:t>
      </w:r>
      <w:r w:rsidDel="00000000" w:rsidR="00000000" w:rsidRPr="00000000">
        <w:rPr>
          <w:rtl w:val="0"/>
        </w:rPr>
        <w:t xml:space="preserve"> Checklist, mini-guide, script, worksheet.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Entry Offer (Accessible Paid Support):</w:t>
      </w:r>
      <w:r w:rsidDel="00000000" w:rsidR="00000000" w:rsidRPr="00000000">
        <w:rPr>
          <w:rtl w:val="0"/>
        </w:rPr>
        <w:t xml:space="preserve"> $15 to $49 guide, mini-workshop, template.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Core Offer (Deeper Transformation):</w:t>
      </w:r>
      <w:r w:rsidDel="00000000" w:rsidR="00000000" w:rsidRPr="00000000">
        <w:rPr>
          <w:rtl w:val="0"/>
        </w:rPr>
        <w:t xml:space="preserve"> $50 to $197 course, workshop series, workbook-based program.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High-Touch Offer (Personalized Support):</w:t>
      </w:r>
      <w:r w:rsidDel="00000000" w:rsidR="00000000" w:rsidRPr="00000000">
        <w:rPr>
          <w:rtl w:val="0"/>
        </w:rPr>
        <w:t xml:space="preserve"> Coaching, group circle, consultation, implementation support.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Future Scalable Offer (Long-Term Growth):</w:t>
      </w:r>
      <w:r w:rsidDel="00000000" w:rsidR="00000000" w:rsidRPr="00000000">
        <w:rPr>
          <w:rtl w:val="0"/>
        </w:rPr>
        <w:t xml:space="preserve"> Membership, certification, licensing, school partnership.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Core Focus:</w:t>
      </w:r>
      <w:r w:rsidDel="00000000" w:rsidR="00000000" w:rsidRPr="00000000">
        <w:rPr>
          <w:rtl w:val="0"/>
        </w:rPr>
        <w:t xml:space="preserve"> Which of these offers will you build and test first?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rtl w:val="0"/>
        </w:rPr>
        <w:t xml:space="preserve">__________________________________________________________________________________________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Worksheet 3 — Pricing Confidence Framework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rtl w:val="0"/>
        </w:rPr>
        <w:t xml:space="preserve">Make your pricing decisions from value, evidence, and alignment rather than fear or insecurity.</w:t>
      </w:r>
    </w:p>
    <w:tbl>
      <w:tblPr>
        <w:tblStyle w:val="Table2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808"/>
        <w:gridCol w:w="6552"/>
        <w:tblGridChange w:id="0">
          <w:tblGrid>
            <w:gridCol w:w="2808"/>
            <w:gridCol w:w="6552"/>
          </w:tblGrid>
        </w:tblGridChange>
      </w:tblGrid>
      <w:tr>
        <w:trPr>
          <w:cantSplit w:val="0"/>
          <w:tblHeader w:val="1"/>
        </w:trPr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Pricing Element</w:t>
            </w:r>
          </w:p>
        </w:tc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Your Rationale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Offer Name &amp; Format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Transformation &amp; Usefulness Value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Support &amp; Deliverables Included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Market Comparisons / Anchors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Accessibility Considerations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Sustainability Requirements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Initial Price Target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Pricing Experiment Plan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Worksheet 4 — Business Model Fit</w:t>
      </w:r>
    </w:p>
    <w:p w:rsidR="00000000" w:rsidDel="00000000" w:rsidP="00000000" w:rsidRDefault="00000000" w:rsidRPr="00000000" w14:paraId="0000004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rtl w:val="0"/>
        </w:rPr>
        <w:t xml:space="preserve">Evaluate how well your business structures align with your energy, audience preferences, and methodology.</w:t>
      </w:r>
    </w:p>
    <w:p w:rsidR="00000000" w:rsidDel="00000000" w:rsidP="00000000" w:rsidRDefault="00000000" w:rsidRPr="00000000" w14:paraId="00000043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Transformation Nature:</w:t>
      </w:r>
      <w:r w:rsidDel="00000000" w:rsidR="00000000" w:rsidRPr="00000000">
        <w:rPr>
          <w:rtl w:val="0"/>
        </w:rPr>
        <w:t xml:space="preserve"> What kind of change are you guiding?</w:t>
      </w:r>
    </w:p>
    <w:p w:rsidR="00000000" w:rsidDel="00000000" w:rsidP="00000000" w:rsidRDefault="00000000" w:rsidRPr="00000000" w14:paraId="00000044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Support Level Needed:</w:t>
      </w:r>
      <w:r w:rsidDel="00000000" w:rsidR="00000000" w:rsidRPr="00000000">
        <w:rPr>
          <w:rtl w:val="0"/>
        </w:rPr>
        <w:t xml:space="preserve"> Does it require self-paced learning, live support, coaching, community, or curriculum licensing?</w:t>
      </w:r>
    </w:p>
    <w:p w:rsidR="00000000" w:rsidDel="00000000" w:rsidP="00000000" w:rsidRDefault="00000000" w:rsidRPr="00000000" w14:paraId="00000045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Audience Readiness:</w:t>
      </w:r>
      <w:r w:rsidDel="00000000" w:rsidR="00000000" w:rsidRPr="00000000">
        <w:rPr>
          <w:rtl w:val="0"/>
        </w:rPr>
        <w:t xml:space="preserve"> What format would they realistically engage with and use?</w:t>
      </w:r>
    </w:p>
    <w:p w:rsidR="00000000" w:rsidDel="00000000" w:rsidP="00000000" w:rsidRDefault="00000000" w:rsidRPr="00000000" w14:paraId="00000046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Guide Energy &amp; Capacity:</w:t>
      </w:r>
      <w:r w:rsidDel="00000000" w:rsidR="00000000" w:rsidRPr="00000000">
        <w:rPr>
          <w:rtl w:val="0"/>
        </w:rPr>
        <w:t xml:space="preserve"> What delivery style can you personally sustain without burning out?</w:t>
      </w:r>
    </w:p>
    <w:p w:rsidR="00000000" w:rsidDel="00000000" w:rsidP="00000000" w:rsidRDefault="00000000" w:rsidRPr="00000000" w14:paraId="00000047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Revenue Pattern:</w:t>
      </w:r>
      <w:r w:rsidDel="00000000" w:rsidR="00000000" w:rsidRPr="00000000">
        <w:rPr>
          <w:rtl w:val="0"/>
        </w:rPr>
        <w:t xml:space="preserve"> One-time premium, recurring subscription, low-touch volume, or hybrid model?</w:t>
      </w:r>
    </w:p>
    <w:p w:rsidR="00000000" w:rsidDel="00000000" w:rsidP="00000000" w:rsidRDefault="00000000" w:rsidRPr="00000000" w14:paraId="0000004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Boundary Needs:</w:t>
      </w:r>
      <w:r w:rsidDel="00000000" w:rsidR="00000000" w:rsidRPr="00000000">
        <w:rPr>
          <w:rtl w:val="0"/>
        </w:rPr>
        <w:t xml:space="preserve"> What rules must be clear for this model to remain completely healthy?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Best Starting Business Model Selection:</w:t>
      </w:r>
      <w:r w:rsidDel="00000000" w:rsidR="00000000" w:rsidRPr="00000000">
        <w:rPr>
          <w:rtl w:val="0"/>
        </w:rPr>
        <w:t xml:space="preserve"> ________________________________________</w:t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Worksheet 5 — Business Model Comparison</w:t>
      </w:r>
    </w:p>
    <w:tbl>
      <w:tblPr>
        <w:tblStyle w:val="Table3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1"/>
        </w:trPr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Model Option</w:t>
            </w:r>
          </w:p>
        </w:tc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Strategic Pros</w:t>
            </w:r>
          </w:p>
        </w:tc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Operational Challenges</w:t>
            </w:r>
          </w:p>
        </w:tc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Fit Score (1-10)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Model 1: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Model 2: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Model 3: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Worksheet 6 — Ethical Entrepreneurship Framework</w:t>
      </w:r>
    </w:p>
    <w:p w:rsidR="00000000" w:rsidDel="00000000" w:rsidP="00000000" w:rsidRDefault="00000000" w:rsidRPr="00000000" w14:paraId="0000005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rtl w:val="0"/>
        </w:rPr>
        <w:t xml:space="preserve">Conscious monetization honors the humanity of everyone involved. Frame your parameters here.</w:t>
      </w:r>
    </w:p>
    <w:p w:rsidR="00000000" w:rsidDel="00000000" w:rsidP="00000000" w:rsidRDefault="00000000" w:rsidRPr="00000000" w14:paraId="00000060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Promise:</w:t>
      </w:r>
      <w:r w:rsidDel="00000000" w:rsidR="00000000" w:rsidRPr="00000000">
        <w:rPr>
          <w:rtl w:val="0"/>
        </w:rPr>
        <w:t xml:space="preserve"> What transformation are you honestly offering without exaggeration?</w:t>
      </w:r>
    </w:p>
    <w:p w:rsidR="00000000" w:rsidDel="00000000" w:rsidP="00000000" w:rsidRDefault="00000000" w:rsidRPr="00000000" w14:paraId="00000061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People:</w:t>
      </w:r>
      <w:r w:rsidDel="00000000" w:rsidR="00000000" w:rsidRPr="00000000">
        <w:rPr>
          <w:rtl w:val="0"/>
        </w:rPr>
        <w:t xml:space="preserve"> Who is this specifically for, and who is it explicitly NOT for?</w:t>
      </w:r>
    </w:p>
    <w:p w:rsidR="00000000" w:rsidDel="00000000" w:rsidP="00000000" w:rsidRDefault="00000000" w:rsidRPr="00000000" w14:paraId="00000062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Price:</w:t>
      </w:r>
      <w:r w:rsidDel="00000000" w:rsidR="00000000" w:rsidRPr="00000000">
        <w:rPr>
          <w:rtl w:val="0"/>
        </w:rPr>
        <w:t xml:space="preserve"> Is the price transparently aligned with value, access, and sustainability?</w:t>
      </w:r>
    </w:p>
    <w:p w:rsidR="00000000" w:rsidDel="00000000" w:rsidP="00000000" w:rsidRDefault="00000000" w:rsidRPr="00000000" w14:paraId="00000063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Practice:</w:t>
      </w:r>
      <w:r w:rsidDel="00000000" w:rsidR="00000000" w:rsidRPr="00000000">
        <w:rPr>
          <w:rtl w:val="0"/>
        </w:rPr>
        <w:t xml:space="preserve"> How will your delivery rhythm fully match your initial promise?</w:t>
      </w:r>
    </w:p>
    <w:p w:rsidR="00000000" w:rsidDel="00000000" w:rsidP="00000000" w:rsidRDefault="00000000" w:rsidRPr="00000000" w14:paraId="00000064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Promotion:</w:t>
      </w:r>
      <w:r w:rsidDel="00000000" w:rsidR="00000000" w:rsidRPr="00000000">
        <w:rPr>
          <w:rtl w:val="0"/>
        </w:rPr>
        <w:t xml:space="preserve"> How will your marketing remain entirely truthful, human-centered, and non-shaming?</w:t>
      </w:r>
    </w:p>
    <w:p w:rsidR="00000000" w:rsidDel="00000000" w:rsidP="00000000" w:rsidRDefault="00000000" w:rsidRPr="00000000" w14:paraId="00000065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Protection:</w:t>
      </w:r>
      <w:r w:rsidDel="00000000" w:rsidR="00000000" w:rsidRPr="00000000">
        <w:rPr>
          <w:rtl w:val="0"/>
        </w:rPr>
        <w:t xml:space="preserve"> What specific boundaries protect both the learner and the Guide?</w:t>
      </w:r>
    </w:p>
    <w:p w:rsidR="00000000" w:rsidDel="00000000" w:rsidP="00000000" w:rsidRDefault="00000000" w:rsidRPr="00000000" w14:paraId="00000066">
      <w:pPr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ind w:left="600" w:hanging="360"/>
      </w:pPr>
      <w:r w:rsidDel="00000000" w:rsidR="00000000" w:rsidRPr="00000000">
        <w:rPr>
          <w:b w:val="1"/>
          <w:bCs w:val="1"/>
          <w:rtl w:val="0"/>
        </w:rPr>
        <w:t xml:space="preserve">Purpose:</w:t>
      </w:r>
      <w:r w:rsidDel="00000000" w:rsidR="00000000" w:rsidRPr="00000000">
        <w:rPr>
          <w:rtl w:val="0"/>
        </w:rPr>
        <w:t xml:space="preserve"> How does this revenue generation fuel the larger sustainable mission?</w:t>
      </w:r>
    </w:p>
    <w:p w:rsidR="00000000" w:rsidDel="00000000" w:rsidP="00000000" w:rsidRDefault="00000000" w:rsidRPr="00000000" w14:paraId="0000006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pStyle w:val="Heading3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rPr/>
      </w:pPr>
      <w:r w:rsidDel="00000000" w:rsidR="00000000" w:rsidRPr="00000000">
        <w:rPr>
          <w:rtl w:val="0"/>
        </w:rPr>
        <w:t xml:space="preserve">Worksheet 7 — Boundaries Builder</w:t>
      </w:r>
    </w:p>
    <w:p w:rsidR="00000000" w:rsidDel="00000000" w:rsidP="00000000" w:rsidRDefault="00000000" w:rsidRPr="00000000" w14:paraId="0000006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/>
      </w:pPr>
      <w:r w:rsidDel="00000000" w:rsidR="00000000" w:rsidRPr="00000000">
        <w:rPr>
          <w:rtl w:val="0"/>
        </w:rPr>
        <w:t xml:space="preserve">Clear parameters convert overwhelming overextension into highly reliable care structures.</w:t>
      </w:r>
    </w:p>
    <w:tbl>
      <w:tblPr>
        <w:tblStyle w:val="Table4"/>
        <w:tblW w:w="936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600"/>
      </w:tblPr>
      <w:tblGrid>
        <w:gridCol w:w="3744"/>
        <w:gridCol w:w="5616"/>
        <w:tblGridChange w:id="0">
          <w:tblGrid>
            <w:gridCol w:w="3744"/>
            <w:gridCol w:w="5616"/>
          </w:tblGrid>
        </w:tblGridChange>
      </w:tblGrid>
      <w:tr>
        <w:trPr>
          <w:cantSplit w:val="0"/>
          <w:tblHeader w:val="1"/>
        </w:trPr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Boundary Category</w:t>
            </w:r>
          </w:p>
        </w:tc>
        <w:tc>
          <w:tcPr>
            <w:shd w:fill="f2f2f2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b w:val="1"/>
                <w:bCs w:val="1"/>
                <w:shd w:fill="auto" w:val="clear"/>
                <w:rtl w:val="0"/>
              </w:rPr>
              <w:t xml:space="preserve">Your Defined Policy Statement</w:t>
            </w:r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Support Included:</w:t>
            </w:r>
            <w:r w:rsidDel="00000000" w:rsidR="00000000" w:rsidRPr="00000000">
              <w:rPr>
                <w:rtl w:val="0"/>
              </w:rPr>
              <w:t xml:space="preserve"> What is explicitly covered?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Support NOT Included:</w:t>
            </w:r>
            <w:r w:rsidDel="00000000" w:rsidR="00000000" w:rsidRPr="00000000">
              <w:rPr>
                <w:rtl w:val="0"/>
              </w:rPr>
              <w:t xml:space="preserve"> What is outside the scope?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Response Timelines:</w:t>
            </w:r>
            <w:r w:rsidDel="00000000" w:rsidR="00000000" w:rsidRPr="00000000">
              <w:rPr>
                <w:rtl w:val="0"/>
              </w:rPr>
              <w:t xml:space="preserve"> When can they expect answers?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Communication Channels:</w:t>
            </w:r>
            <w:r w:rsidDel="00000000" w:rsidR="00000000" w:rsidRPr="00000000">
              <w:rPr>
                <w:rtl w:val="0"/>
              </w:rPr>
              <w:t xml:space="preserve"> Where do interactions happen?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Refund &amp; Cancellation Policy:</w:t>
            </w:r>
            <w:r w:rsidDel="00000000" w:rsidR="00000000" w:rsidRPr="00000000">
              <w:rPr>
                <w:rtl w:val="0"/>
              </w:rPr>
              <w:t xml:space="preserve"> What are the terms?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rPr/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Scope Limitations:</w:t>
            </w:r>
            <w:r w:rsidDel="00000000" w:rsidR="00000000" w:rsidRPr="00000000">
              <w:rPr>
                <w:rtl w:val="0"/>
              </w:rPr>
              <w:t xml:space="preserve"> When must you refer out to alternative experts?</w:t>
            </w:r>
          </w:p>
        </w:tc>
        <w:tc>
          <w:tcPr>
            <w:shd w:fill="auto" w:val="clear"/>
            <w:tcMar>
              <w:top w:w="90.0" w:type="dxa"/>
              <w:left w:w="90.0" w:type="dxa"/>
              <w:bottom w:w="90.0" w:type="dxa"/>
              <w:right w:w="9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" w:cs="Poppins" w:eastAsia="Poppins" w:hAnsi="Poppins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48"/>
      <w:szCs w:val="48"/>
      <w:u w:val="none"/>
      <w:vertAlign w:val="baseline"/>
    </w:rPr>
  </w:style>
  <w:style w:type="paragraph" w:styleId="Heading2">
    <w:name w:val="heading 2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36"/>
      <w:szCs w:val="36"/>
      <w:u w:val="none"/>
      <w:vertAlign w:val="baseline"/>
    </w:rPr>
  </w:style>
  <w:style w:type="paragraph" w:styleId="Heading3">
    <w:name w:val="heading 3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28"/>
      <w:szCs w:val="28"/>
      <w:u w:val="none"/>
      <w:vertAlign w:val="baseline"/>
    </w:rPr>
  </w:style>
  <w:style w:type="paragraph" w:styleId="Heading4">
    <w:name w:val="heading 4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24"/>
      <w:szCs w:val="24"/>
      <w:u w:val="none"/>
      <w:vertAlign w:val="baseline"/>
    </w:rPr>
  </w:style>
  <w:style w:type="paragraph" w:styleId="Heading5">
    <w:name w:val="heading 5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18"/>
      <w:szCs w:val="18"/>
      <w:u w:val="none"/>
      <w:vertAlign w:val="baseline"/>
    </w:rPr>
  </w:style>
  <w:style w:type="paragraph" w:styleId="Heading6">
    <w:name w:val="heading 6"/>
    <w:basedOn w:val="Normal"/>
    <w:next w:val="Normal"/>
    <w:pPr>
      <w:pageBreakBefore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16"/>
      <w:szCs w:val="16"/>
      <w:u w:val="none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  <w:ind w:left="0" w:right="0" w:firstLine="0"/>
      <w:jc w:val="left"/>
    </w:pPr>
    <w:rPr>
      <w:rFonts w:ascii="Poppins" w:cs="Poppins" w:eastAsia="Poppins" w:hAnsi="Poppins"/>
      <w:b w:val="1"/>
      <w:bCs w:val="1"/>
      <w:i w:val="0"/>
      <w:iCs w:val="0"/>
      <w:smallCaps w:val="0"/>
      <w:strike w:val="0"/>
      <w:color w:val="000000"/>
      <w:sz w:val="72"/>
      <w:szCs w:val="72"/>
      <w:u w:val="none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  <w:ind w:left="0" w:right="0" w:firstLine="0"/>
      <w:jc w:val="left"/>
    </w:pPr>
    <w:rPr>
      <w:rFonts w:ascii="Poppins" w:cs="Poppins" w:eastAsia="Poppins" w:hAnsi="Poppins"/>
      <w:b w:val="0"/>
      <w:bCs w:val="0"/>
      <w:i w:val="1"/>
      <w:iCs w:val="1"/>
      <w:smallCaps w:val="0"/>
      <w:strike w:val="0"/>
      <w:color w:val="666666"/>
      <w:sz w:val="48"/>
      <w:szCs w:val="48"/>
      <w:u w:val="none"/>
      <w:vertAlign w:val="baseline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