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HOLÍSTICA Guide Journey</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Phase 6: The Launch — Reflection Planner</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300" w:lineRule="auto"/>
        <w:rPr/>
      </w:pPr>
      <w:r w:rsidDel="00000000" w:rsidR="00000000" w:rsidRPr="00000000">
        <w:rPr>
          <w:b w:val="1"/>
          <w:bCs w:val="1"/>
          <w:rtl w:val="0"/>
        </w:rPr>
        <w:t xml:space="preserve">Voice &amp; Tone:</w:t>
      </w:r>
      <w:r w:rsidDel="00000000" w:rsidR="00000000" w:rsidRPr="00000000">
        <w:rPr>
          <w:rtl w:val="0"/>
        </w:rPr>
        <w:t xml:space="preserve"> Warm, calm, trustworthy, professional, thoughtful, hopeful, confident.</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line="300" w:lineRule="auto"/>
        <w:rPr/>
      </w:pPr>
      <w:r w:rsidDel="00000000" w:rsidR="00000000" w:rsidRPr="00000000">
        <w:rPr>
          <w:b w:val="1"/>
          <w:bCs w:val="1"/>
          <w:rtl w:val="0"/>
        </w:rPr>
        <w:t xml:space="preserve">Instructional Objective:</w:t>
      </w:r>
      <w:r w:rsidDel="00000000" w:rsidR="00000000" w:rsidRPr="00000000">
        <w:rPr>
          <w:rtl w:val="0"/>
        </w:rPr>
        <w:t xml:space="preserve"> To encourage deep personal insight, emotional regulation, and metric-informed calibration as you pivot from a conscious Entrepreneur into an adaptive Learning Founder.</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p w:rsidR="00000000" w:rsidDel="00000000" w:rsidP="00000000" w:rsidRDefault="00000000" w:rsidRPr="00000000" w14:paraId="00000006">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Lesson 1 Reflection Loops — Preparing For Launch</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line="300" w:lineRule="auto"/>
        <w:rPr>
          <w:i w:val="1"/>
          <w:iCs w:val="1"/>
        </w:rPr>
      </w:pPr>
      <w:r w:rsidDel="00000000" w:rsidR="00000000" w:rsidRPr="00000000">
        <w:rPr>
          <w:i w:val="1"/>
          <w:iCs w:val="1"/>
          <w:rtl w:val="0"/>
        </w:rPr>
        <w:t xml:space="preserve">"Real launch readiness asks a grounded question: Can this offer help a real person experience the promised transformation, and do I have a way to learn from what happens?"</w:t>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Launch as Learning:</w:t>
      </w:r>
      <w:r w:rsidDel="00000000" w:rsidR="00000000" w:rsidRPr="00000000">
        <w:rPr>
          <w:rtl w:val="0"/>
        </w:rPr>
        <w:t xml:space="preserve"> What structural or emotional shifts would change inside your business model if you viewed your launch not as a high-stakes verdict, but purely as an active learning cycle?</w:t>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Essential Readiness:</w:t>
      </w:r>
      <w:r w:rsidDel="00000000" w:rsidR="00000000" w:rsidRPr="00000000">
        <w:rPr>
          <w:rtl w:val="0"/>
        </w:rPr>
        <w:t xml:space="preserve"> When evaluating your offer pipeline, what elements *must* be functionally ready to serve your user with integrity, and what decorative elements can you compassionately allow to improve later?</w:t>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The First Circle:</w:t>
      </w:r>
      <w:r w:rsidDel="00000000" w:rsidR="00000000" w:rsidRPr="00000000">
        <w:rPr>
          <w:rtl w:val="0"/>
        </w:rPr>
        <w:t xml:space="preserve"> Who is the absolute best, most hyper-specific first audience group for this soft launch phase? Why is it crucial to test your method within a smaller, relationship-driven container first?</w:t>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Isolating the Question:</w:t>
      </w:r>
      <w:r w:rsidDel="00000000" w:rsidR="00000000" w:rsidRPr="00000000">
        <w:rPr>
          <w:rtl w:val="0"/>
        </w:rPr>
        <w:t xml:space="preserve"> What do you most urgently need to learn or observe from your early beta group during this initial execution loop?</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p w:rsidR="00000000" w:rsidDel="00000000" w:rsidP="00000000" w:rsidRDefault="00000000" w:rsidRPr="00000000" w14:paraId="0000000D">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Lesson 2 Reflection Loops — Launching Your First Offer</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line="300" w:lineRule="auto"/>
        <w:rPr>
          <w:i w:val="1"/>
          <w:iCs w:val="1"/>
        </w:rPr>
      </w:pPr>
      <w:r w:rsidDel="00000000" w:rsidR="00000000" w:rsidRPr="00000000">
        <w:rPr>
          <w:i w:val="1"/>
          <w:iCs w:val="1"/>
          <w:rtl w:val="0"/>
        </w:rPr>
        <w:t xml:space="preserve">"A launch is not a referendum on your worth. It is a clear conversation with the marketplace."</w:t>
      </w:r>
    </w:p>
    <w:p w:rsidR="00000000" w:rsidDel="00000000" w:rsidP="00000000" w:rsidRDefault="00000000" w:rsidRPr="00000000" w14:paraId="0000000F">
      <w:pPr>
        <w:numPr>
          <w:ilvl w:val="0"/>
          <w:numId w:val="2"/>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The Worth Referendum:</w:t>
      </w:r>
      <w:r w:rsidDel="00000000" w:rsidR="00000000" w:rsidRPr="00000000">
        <w:rPr>
          <w:rtl w:val="0"/>
        </w:rPr>
        <w:t xml:space="preserve"> What hidden identity claims or personal stories are you accidentally attaching to your launch metrics? What are you making a lack of initial sales mean about your value as a Guide?</w:t>
      </w:r>
    </w:p>
    <w:p w:rsidR="00000000" w:rsidDel="00000000" w:rsidP="00000000" w:rsidRDefault="00000000" w:rsidRPr="00000000" w14:paraId="00000010">
      <w:pPr>
        <w:numPr>
          <w:ilvl w:val="0"/>
          <w:numId w:val="2"/>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Clear and Kind Communication:</w:t>
      </w:r>
      <w:r w:rsidDel="00000000" w:rsidR="00000000" w:rsidRPr="00000000">
        <w:rPr>
          <w:rtl w:val="0"/>
        </w:rPr>
        <w:t xml:space="preserve"> When drafting your public announcements, what does a clear, deeply compassionate invitation sound like in your natural tone? Where are you tempted to hide behind vague industry jargon?</w:t>
      </w:r>
    </w:p>
    <w:p w:rsidR="00000000" w:rsidDel="00000000" w:rsidP="00000000" w:rsidRDefault="00000000" w:rsidRPr="00000000" w14:paraId="00000011">
      <w:pPr>
        <w:numPr>
          <w:ilvl w:val="0"/>
          <w:numId w:val="2"/>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Hiding the Gateway:</w:t>
      </w:r>
      <w:r w:rsidDel="00000000" w:rsidR="00000000" w:rsidRPr="00000000">
        <w:rPr>
          <w:rtl w:val="0"/>
        </w:rPr>
        <w:t xml:space="preserve"> Look closely at your current communication schedule. Where might you be quietly whispering or hiding your direct invitation cards out of a fear of being perceived as self-promotional?</w:t>
      </w:r>
    </w:p>
    <w:p w:rsidR="00000000" w:rsidDel="00000000" w:rsidP="00000000" w:rsidRDefault="00000000" w:rsidRPr="00000000" w14:paraId="00000012">
      <w:pPr>
        <w:numPr>
          <w:ilvl w:val="0"/>
          <w:numId w:val="2"/>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Nervous System Calibration:</w:t>
      </w:r>
      <w:r w:rsidDel="00000000" w:rsidR="00000000" w:rsidRPr="00000000">
        <w:rPr>
          <w:rtl w:val="0"/>
        </w:rPr>
        <w:t xml:space="preserve"> What specific somatic grounding tool or regulatory pause will you practice to remain steady when launch vulnerabilities trigger survival responses?</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p w:rsidR="00000000" w:rsidDel="00000000" w:rsidP="00000000" w:rsidRDefault="00000000" w:rsidRPr="00000000" w14:paraId="00000014">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Lesson 3 Reflection Loops — Learning From The Market</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line="300" w:lineRule="auto"/>
        <w:rPr>
          <w:i w:val="1"/>
          <w:iCs w:val="1"/>
        </w:rPr>
      </w:pPr>
      <w:r w:rsidDel="00000000" w:rsidR="00000000" w:rsidRPr="00000000">
        <w:rPr>
          <w:i w:val="1"/>
          <w:iCs w:val="1"/>
          <w:rtl w:val="0"/>
        </w:rPr>
        <w:t xml:space="preserve">"The market is not a judge. The market is a mirror reflecting fit, messaging clarity, trust depth, and operational timing."</w:t>
      </w:r>
    </w:p>
    <w:p w:rsidR="00000000" w:rsidDel="00000000" w:rsidP="00000000" w:rsidRDefault="00000000" w:rsidRPr="00000000" w14:paraId="00000016">
      <w:pPr>
        <w:numPr>
          <w:ilvl w:val="0"/>
          <w:numId w:val="3"/>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The Pre-Calibration Gate:</w:t>
      </w:r>
      <w:r w:rsidDel="00000000" w:rsidR="00000000" w:rsidRPr="00000000">
        <w:rPr>
          <w:rtl w:val="0"/>
        </w:rPr>
        <w:t xml:space="preserve"> What specific, objective qualitative feedback do you need to firmly document before authorizing any changes to your curriculum or positioning copy?</w:t>
      </w:r>
    </w:p>
    <w:p w:rsidR="00000000" w:rsidDel="00000000" w:rsidP="00000000" w:rsidRDefault="00000000" w:rsidRPr="00000000" w14:paraId="00000017">
      <w:pPr>
        <w:numPr>
          <w:ilvl w:val="0"/>
          <w:numId w:val="3"/>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Reading the Mirror:</w:t>
      </w:r>
      <w:r w:rsidDel="00000000" w:rsidR="00000000" w:rsidRPr="00000000">
        <w:rPr>
          <w:rtl w:val="0"/>
        </w:rPr>
        <w:t xml:space="preserve"> What core themes or patterns did you notice when analyzing customer objections, questions, or total silence? What is the mirror telling you about your alignment parameters?</w:t>
      </w:r>
    </w:p>
    <w:p w:rsidR="00000000" w:rsidDel="00000000" w:rsidP="00000000" w:rsidRDefault="00000000" w:rsidRPr="00000000" w14:paraId="00000018">
      <w:pPr>
        <w:numPr>
          <w:ilvl w:val="0"/>
          <w:numId w:val="3"/>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Isolating the Variable:</w:t>
      </w:r>
      <w:r w:rsidDel="00000000" w:rsidR="00000000" w:rsidRPr="00000000">
        <w:rPr>
          <w:rtl w:val="0"/>
        </w:rPr>
        <w:t xml:space="preserve"> When designing your next iteration layer, what is the single, clear variable (e.g., audience scope, promise hook, support format, price) you are called to calibrate next without rewriting your entire work?</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p w:rsidR="00000000" w:rsidDel="00000000" w:rsidP="00000000" w:rsidRDefault="00000000" w:rsidRPr="00000000" w14:paraId="0000001A">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Lesson 4 Reflection Loops — Metrics That Matter</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line="300" w:lineRule="auto"/>
        <w:rPr>
          <w:i w:val="1"/>
          <w:iCs w:val="1"/>
        </w:rPr>
      </w:pPr>
      <w:r w:rsidDel="00000000" w:rsidR="00000000" w:rsidRPr="00000000">
        <w:rPr>
          <w:i w:val="1"/>
          <w:iCs w:val="1"/>
          <w:rtl w:val="0"/>
        </w:rPr>
        <w:t xml:space="preserve">"Metrics are not the mission. They are instruments that show customer behavior, allowing evidence to support human discernment."</w:t>
      </w:r>
    </w:p>
    <w:p w:rsidR="00000000" w:rsidDel="00000000" w:rsidP="00000000" w:rsidRDefault="00000000" w:rsidRPr="00000000" w14:paraId="0000001C">
      <w:pPr>
        <w:numPr>
          <w:ilvl w:val="0"/>
          <w:numId w:val="4"/>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Instruments of Service:</w:t>
      </w:r>
      <w:r w:rsidDel="00000000" w:rsidR="00000000" w:rsidRPr="00000000">
        <w:rPr>
          <w:rtl w:val="0"/>
        </w:rPr>
        <w:t xml:space="preserve"> Which core tracking conversion metrics (e.g., page views to sign-ups, drop-off points, show-up rates) will you intentionally map out this week to help you understand your learners' engagement behaviors?</w:t>
      </w:r>
    </w:p>
    <w:p w:rsidR="00000000" w:rsidDel="00000000" w:rsidP="00000000" w:rsidRDefault="00000000" w:rsidRPr="00000000" w14:paraId="0000001D">
      <w:pPr>
        <w:numPr>
          <w:ilvl w:val="0"/>
          <w:numId w:val="4"/>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b w:val="1"/>
          <w:bCs w:val="1"/>
          <w:rtl w:val="0"/>
        </w:rPr>
        <w:t xml:space="preserve">Evidence plus Humanity:</w:t>
      </w:r>
      <w:r w:rsidDel="00000000" w:rsidR="00000000" w:rsidRPr="00000000">
        <w:rPr>
          <w:rtl w:val="0"/>
        </w:rPr>
        <w:t xml:space="preserve"> How can you let clear operational metrics inform your curriculum decisions without overriding your foundational brand values or inner intuitive guidance?</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line="300" w:lineRule="auto"/>
        <w:rPr/>
      </w:pPr>
      <w:r w:rsidDel="00000000" w:rsidR="00000000" w:rsidRPr="00000000">
        <w:pict>
          <v:rect style="width:0.0pt;height:1.5pt" o:hr="t" o:hrstd="t" o:hralign="center" fillcolor="#A0A0A0" stroked="f"/>
        </w:pict>
      </w:r>
      <w:r w:rsidDel="00000000" w:rsidR="00000000" w:rsidRPr="00000000">
        <w:rPr>
          <w:b w:val="1"/>
          <w:bCs w:val="1"/>
          <w:rtl w:val="0"/>
        </w:rPr>
        <w:t xml:space="preserve">Transformation Check:</w:t>
      </w:r>
      <w:r w:rsidDel="00000000" w:rsidR="00000000" w:rsidRPr="00000000">
        <w:rPr>
          <w:rtl w:val="0"/>
        </w:rPr>
        <w:t xml:space="preserve"> Review your written responses. Are these reflections systematically moving you away from panic-driven tracking and toward a calm, curiosity-led stance as a Learning Founder? Keep this diagnostic clarity live as you step into Phase 7 infrastructure.</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oppins" w:cs="Poppins" w:eastAsia="Poppins" w:hAnsi="Poppins"/>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ageBreakBefore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pPr>
    <w:rPr>
      <w:rFonts w:ascii="Poppins" w:cs="Poppins" w:eastAsia="Poppins" w:hAnsi="Poppins"/>
      <w:b w:val="1"/>
      <w:bCs w:val="1"/>
      <w:i w:val="0"/>
      <w:iCs w:val="0"/>
      <w:smallCaps w:val="0"/>
      <w:strike w:val="0"/>
      <w:color w:val="000000"/>
      <w:sz w:val="48"/>
      <w:szCs w:val="48"/>
      <w:u w:val="none"/>
      <w:vertAlign w:val="baseline"/>
    </w:rPr>
  </w:style>
  <w:style w:type="paragraph" w:styleId="Heading2">
    <w:name w:val="heading 2"/>
    <w:basedOn w:val="Normal"/>
    <w:next w:val="Normal"/>
    <w:pPr>
      <w:pageBreakBefore w:val="0"/>
      <w:pBdr>
        <w:top w:space="0" w:sz="0" w:val="nil"/>
        <w:left w:space="0" w:sz="0" w:val="nil"/>
        <w:bottom w:space="0" w:sz="0" w:val="nil"/>
        <w:right w:space="0" w:sz="0" w:val="nil"/>
        <w:between w:space="0" w:sz="0" w:val="nil"/>
      </w:pBdr>
      <w:shd w:fill="auto" w:val="clear"/>
      <w:spacing w:after="225" w:before="225" w:line="240" w:lineRule="auto"/>
      <w:ind w:left="0" w:right="0" w:firstLine="0"/>
      <w:jc w:val="left"/>
    </w:pPr>
    <w:rPr>
      <w:rFonts w:ascii="Poppins" w:cs="Poppins" w:eastAsia="Poppins" w:hAnsi="Poppins"/>
      <w:b w:val="1"/>
      <w:bCs w:val="1"/>
      <w:i w:val="0"/>
      <w:iCs w:val="0"/>
      <w:smallCaps w:val="0"/>
      <w:strike w:val="0"/>
      <w:color w:val="000000"/>
      <w:sz w:val="36"/>
      <w:szCs w:val="36"/>
      <w:u w:val="none"/>
      <w:vertAlign w:val="baseline"/>
    </w:rPr>
  </w:style>
  <w:style w:type="paragraph" w:styleId="Heading3">
    <w:name w:val="heading 3"/>
    <w:basedOn w:val="Normal"/>
    <w:next w:val="Normal"/>
    <w:pPr>
      <w:pageBreakBefore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pPr>
    <w:rPr>
      <w:rFonts w:ascii="Poppins" w:cs="Poppins" w:eastAsia="Poppins" w:hAnsi="Poppins"/>
      <w:b w:val="1"/>
      <w:bCs w:val="1"/>
      <w:i w:val="0"/>
      <w:iCs w:val="0"/>
      <w:smallCaps w:val="0"/>
      <w:strike w:val="0"/>
      <w:color w:val="000000"/>
      <w:sz w:val="28"/>
      <w:szCs w:val="28"/>
      <w:u w:val="none"/>
      <w:vertAlign w:val="baseline"/>
    </w:rPr>
  </w:style>
  <w:style w:type="paragraph" w:styleId="Heading4">
    <w:name w:val="heading 4"/>
    <w:basedOn w:val="Normal"/>
    <w:next w:val="Normal"/>
    <w:pPr>
      <w:pageBreakBefore w:val="0"/>
      <w:pBdr>
        <w:top w:space="0" w:sz="0" w:val="nil"/>
        <w:left w:space="0" w:sz="0" w:val="nil"/>
        <w:bottom w:space="0" w:sz="0" w:val="nil"/>
        <w:right w:space="0" w:sz="0" w:val="nil"/>
        <w:between w:space="0" w:sz="0" w:val="nil"/>
      </w:pBdr>
      <w:shd w:fill="auto" w:val="clear"/>
      <w:spacing w:after="255" w:before="255" w:line="240" w:lineRule="auto"/>
      <w:ind w:left="0" w:right="0" w:firstLine="0"/>
      <w:jc w:val="left"/>
    </w:pPr>
    <w:rPr>
      <w:rFonts w:ascii="Poppins" w:cs="Poppins" w:eastAsia="Poppins" w:hAnsi="Poppins"/>
      <w:b w:val="1"/>
      <w:bCs w:val="1"/>
      <w:i w:val="0"/>
      <w:iCs w:val="0"/>
      <w:smallCaps w:val="0"/>
      <w:strike w:val="0"/>
      <w:color w:val="000000"/>
      <w:sz w:val="24"/>
      <w:szCs w:val="24"/>
      <w:u w:val="none"/>
      <w:vertAlign w:val="baseline"/>
    </w:rPr>
  </w:style>
  <w:style w:type="paragraph" w:styleId="Heading5">
    <w:name w:val="heading 5"/>
    <w:basedOn w:val="Normal"/>
    <w:next w:val="Normal"/>
    <w:pPr>
      <w:pageBreakBefore w:val="0"/>
      <w:pBdr>
        <w:top w:space="0" w:sz="0" w:val="nil"/>
        <w:left w:space="0" w:sz="0" w:val="nil"/>
        <w:bottom w:space="0" w:sz="0" w:val="nil"/>
        <w:right w:space="0" w:sz="0" w:val="nil"/>
        <w:between w:space="0" w:sz="0" w:val="nil"/>
      </w:pBdr>
      <w:shd w:fill="auto" w:val="clear"/>
      <w:spacing w:after="255" w:before="255" w:line="240" w:lineRule="auto"/>
      <w:ind w:left="0" w:right="0" w:firstLine="0"/>
      <w:jc w:val="left"/>
    </w:pPr>
    <w:rPr>
      <w:rFonts w:ascii="Poppins" w:cs="Poppins" w:eastAsia="Poppins" w:hAnsi="Poppins"/>
      <w:b w:val="1"/>
      <w:bCs w:val="1"/>
      <w:i w:val="0"/>
      <w:iCs w:val="0"/>
      <w:smallCaps w:val="0"/>
      <w:strike w:val="0"/>
      <w:color w:val="000000"/>
      <w:sz w:val="18"/>
      <w:szCs w:val="18"/>
      <w:u w:val="none"/>
      <w:vertAlign w:val="baseline"/>
    </w:rPr>
  </w:style>
  <w:style w:type="paragraph" w:styleId="Heading6">
    <w:name w:val="heading 6"/>
    <w:basedOn w:val="Normal"/>
    <w:next w:val="Normal"/>
    <w:pPr>
      <w:pageBreakBefore w:val="0"/>
      <w:pBdr>
        <w:top w:space="0" w:sz="0" w:val="nil"/>
        <w:left w:space="0" w:sz="0" w:val="nil"/>
        <w:bottom w:space="0" w:sz="0" w:val="nil"/>
        <w:right w:space="0" w:sz="0" w:val="nil"/>
        <w:between w:space="0" w:sz="0" w:val="nil"/>
      </w:pBdr>
      <w:shd w:fill="auto" w:val="clear"/>
      <w:spacing w:after="360" w:before="360" w:line="240" w:lineRule="auto"/>
      <w:ind w:left="0" w:right="0" w:firstLine="0"/>
      <w:jc w:val="left"/>
    </w:pPr>
    <w:rPr>
      <w:rFonts w:ascii="Poppins" w:cs="Poppins" w:eastAsia="Poppins" w:hAnsi="Poppins"/>
      <w:b w:val="1"/>
      <w:bCs w:val="1"/>
      <w:i w:val="0"/>
      <w:iCs w:val="0"/>
      <w:smallCaps w:val="0"/>
      <w:strike w:val="0"/>
      <w:color w:val="000000"/>
      <w:sz w:val="16"/>
      <w:szCs w:val="16"/>
      <w:u w:val="none"/>
      <w:vertAlign w:val="baseline"/>
    </w:rPr>
  </w:style>
  <w:style w:type="paragraph" w:styleId="Title">
    <w:name w:val="Title"/>
    <w:basedOn w:val="Normal"/>
    <w:next w:val="Normal"/>
    <w:pPr>
      <w:keepNext w:val="1"/>
      <w:keepLines w:val="1"/>
      <w:pageBreakBefore w:val="0"/>
      <w:spacing w:after="120" w:before="480" w:line="240" w:lineRule="auto"/>
      <w:ind w:left="0" w:right="0" w:firstLine="0"/>
      <w:jc w:val="left"/>
    </w:pPr>
    <w:rPr>
      <w:rFonts w:ascii="Poppins" w:cs="Poppins" w:eastAsia="Poppins" w:hAnsi="Poppins"/>
      <w:b w:val="1"/>
      <w:bCs w:val="1"/>
      <w:i w:val="0"/>
      <w:iCs w:val="0"/>
      <w:smallCaps w:val="0"/>
      <w:strike w:val="0"/>
      <w:color w:val="000000"/>
      <w:sz w:val="72"/>
      <w:szCs w:val="72"/>
      <w:u w:val="none"/>
      <w:vertAlign w:val="baseline"/>
    </w:rPr>
  </w:style>
  <w:style w:type="paragraph" w:styleId="Subtitle">
    <w:name w:val="Subtitle"/>
    <w:basedOn w:val="Normal"/>
    <w:next w:val="Normal"/>
    <w:pPr>
      <w:keepNext w:val="1"/>
      <w:keepLines w:val="1"/>
      <w:pageBreakBefore w:val="0"/>
      <w:spacing w:after="80" w:before="360" w:line="240" w:lineRule="auto"/>
      <w:ind w:left="0" w:right="0" w:firstLine="0"/>
      <w:jc w:val="left"/>
    </w:pPr>
    <w:rPr>
      <w:rFonts w:ascii="Poppins" w:cs="Poppins" w:eastAsia="Poppins" w:hAnsi="Poppins"/>
      <w:b w:val="0"/>
      <w:bCs w:val="0"/>
      <w:i w:val="1"/>
      <w:iCs w:val="1"/>
      <w:smallCaps w:val="0"/>
      <w:strike w:val="0"/>
      <w:color w:val="666666"/>
      <w:sz w:val="48"/>
      <w:szCs w:val="48"/>
      <w:u w:val="none"/>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