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HOLÍSTICA Guide Journey</w:t>
      </w:r>
    </w:p>
    <w:p w:rsidR="00000000" w:rsidDel="00000000" w:rsidP="00000000" w:rsidRDefault="00000000" w:rsidRPr="00000000" w14:paraId="00000002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Phase 6: The Launch — Workbook &amp; Worksheets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rtl w:val="0"/>
        </w:rPr>
        <w:t xml:space="preserve">Welcome to the Phase 6 Workbook. This workbook is designed to support your launch execution, market calibration, and data optimization loops. Work through these tools systematically to turn your launch into a rigorous learning cycle.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Worksheet 1 — Launch Readiness Framework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rtl w:val="0"/>
        </w:rPr>
        <w:t xml:space="preserve">Assess your operational and structural preparation across the five critical readiness domains before going live.</w:t>
      </w:r>
    </w:p>
    <w:tbl>
      <w:tblPr>
        <w:tblStyle w:val="Table1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808"/>
        <w:gridCol w:w="6552"/>
        <w:tblGridChange w:id="0">
          <w:tblGrid>
            <w:gridCol w:w="2808"/>
            <w:gridCol w:w="6552"/>
          </w:tblGrid>
        </w:tblGridChange>
      </w:tblGrid>
      <w:tr>
        <w:trPr>
          <w:cantSplit w:val="0"/>
          <w:tblHeader w:val="1"/>
        </w:trPr>
        <w:tc>
          <w:tcPr>
            <w:shd w:fill="f2f2f2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Readiness Domain</w:t>
            </w:r>
          </w:p>
        </w:tc>
        <w:tc>
          <w:tcPr>
            <w:shd w:fill="f2f2f2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Your Assessment &amp; Verification Notes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Promise Readiness:</w:t>
            </w:r>
            <w:r w:rsidDel="00000000" w:rsidR="00000000" w:rsidRPr="00000000">
              <w:rPr>
                <w:rtl w:val="0"/>
              </w:rPr>
              <w:t xml:space="preserve"> Is the target transformation explicitly clear and instantly recognizable to the learner?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Offer Readiness:</w:t>
            </w:r>
            <w:r w:rsidDel="00000000" w:rsidR="00000000" w:rsidRPr="00000000">
              <w:rPr>
                <w:rtl w:val="0"/>
              </w:rPr>
              <w:t xml:space="preserve"> Is the core experience fully built out to successfully deliver the promised small win?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Audience Readiness:</w:t>
            </w:r>
            <w:r w:rsidDel="00000000" w:rsidR="00000000" w:rsidRPr="00000000">
              <w:rPr>
                <w:rtl w:val="0"/>
              </w:rPr>
              <w:t xml:space="preserve"> Have you clearly defined and isolated your target starting group?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Delivery Readiness:</w:t>
            </w:r>
            <w:r w:rsidDel="00000000" w:rsidR="00000000" w:rsidRPr="00000000">
              <w:rPr>
                <w:rtl w:val="0"/>
              </w:rPr>
              <w:t xml:space="preserve"> Are access links, checkout systems, schedules, and support boundaries validated and stable?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Feedback Readiness:</w:t>
            </w:r>
            <w:r w:rsidDel="00000000" w:rsidR="00000000" w:rsidRPr="00000000">
              <w:rPr>
                <w:rtl w:val="0"/>
              </w:rPr>
              <w:t xml:space="preserve"> Have you explicitly mapped out your core learning questions?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Worksheet 2 — Beta or Soft Launch Plan</w:t>
      </w:r>
    </w:p>
    <w:tbl>
      <w:tblPr>
        <w:tblStyle w:val="Table2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808"/>
        <w:gridCol w:w="6552"/>
        <w:tblGridChange w:id="0">
          <w:tblGrid>
            <w:gridCol w:w="2808"/>
            <w:gridCol w:w="6552"/>
          </w:tblGrid>
        </w:tblGridChange>
      </w:tblGrid>
      <w:tr>
        <w:trPr>
          <w:cantSplit w:val="0"/>
          <w:tblHeader w:val="1"/>
        </w:trPr>
        <w:tc>
          <w:tcPr>
            <w:shd w:fill="f2f2f2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Plan Component</w:t>
            </w:r>
          </w:p>
        </w:tc>
        <w:tc>
          <w:tcPr>
            <w:shd w:fill="f2f2f2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Execution Details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Offer Name &amp; Format: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Launch Type Selection:</w:t>
            </w:r>
            <w:r w:rsidDel="00000000" w:rsidR="00000000" w:rsidRPr="00000000">
              <w:rPr>
                <w:rtl w:val="0"/>
              </w:rPr>
              <w:t xml:space="preserve"> (Beta Test / Soft Launch)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Target Invitee List:</w:t>
            </w:r>
            <w:r w:rsidDel="00000000" w:rsidR="00000000" w:rsidRPr="00000000">
              <w:rPr>
                <w:rtl w:val="0"/>
              </w:rPr>
              <w:t xml:space="preserve"> (Identify 10 to 25 primary warm contacts)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Core Learning Questions: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Special Beta Conditions:</w:t>
            </w:r>
            <w:r w:rsidDel="00000000" w:rsidR="00000000" w:rsidRPr="00000000">
              <w:rPr>
                <w:rtl w:val="0"/>
              </w:rPr>
              <w:t xml:space="preserve"> (Founding rates, timeline parameters)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Feedback Mechanics:</w:t>
            </w:r>
            <w:r w:rsidDel="00000000" w:rsidR="00000000" w:rsidRPr="00000000">
              <w:rPr>
                <w:rtl w:val="0"/>
              </w:rPr>
              <w:t xml:space="preserve"> (Rhythm and channels for data collection)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Worksheet 3 — Launch Planning Framework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rtl w:val="0"/>
        </w:rPr>
        <w:t xml:space="preserve">Use this module to organize your communications sequence and structural calendar benchmarks.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Offer &amp; Audience Focus: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Core Transformation Promise:</w:t>
      </w:r>
      <w:r w:rsidDel="00000000" w:rsidR="00000000" w:rsidRPr="00000000">
        <w:rPr>
          <w:rtl w:val="0"/>
        </w:rPr>
        <w:t xml:space="preserve"> ____________________________________________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Launch Channels:</w:t>
      </w:r>
      <w:r w:rsidDel="00000000" w:rsidR="00000000" w:rsidRPr="00000000">
        <w:rPr>
          <w:rtl w:val="0"/>
        </w:rPr>
        <w:t xml:space="preserve"> _______________________________________________________</w:t>
      </w:r>
    </w:p>
    <w:tbl>
      <w:tblPr>
        <w:tblStyle w:val="Table3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872"/>
        <w:gridCol w:w="4212"/>
        <w:gridCol w:w="3276"/>
        <w:tblGridChange w:id="0">
          <w:tblGrid>
            <w:gridCol w:w="1872"/>
            <w:gridCol w:w="4212"/>
            <w:gridCol w:w="3276"/>
          </w:tblGrid>
        </w:tblGridChange>
      </w:tblGrid>
      <w:tr>
        <w:trPr>
          <w:cantSplit w:val="0"/>
          <w:tblHeader w:val="1"/>
        </w:trPr>
        <w:tc>
          <w:tcPr>
            <w:shd w:fill="f2f2f2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Phase Benchmark</w:t>
            </w:r>
          </w:p>
        </w:tc>
        <w:tc>
          <w:tcPr>
            <w:shd w:fill="f2f2f2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Core Messages &amp; Narrative Pillars</w:t>
            </w:r>
          </w:p>
        </w:tc>
        <w:tc>
          <w:tcPr>
            <w:shd w:fill="f2f2f2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Action Plan &amp; Channels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Awareness Loop</w:t>
            </w:r>
            <w:r w:rsidDel="00000000" w:rsidR="00000000" w:rsidRPr="00000000">
              <w:rPr>
                <w:rtl w:val="0"/>
              </w:rPr>
              <w:t xml:space="preserve"> (Days 1-3)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Focus on naming the lived struggle and reframing the core problem framework.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Education Loop</w:t>
            </w:r>
            <w:r w:rsidDel="00000000" w:rsidR="00000000" w:rsidRPr="00000000">
              <w:rPr>
                <w:rtl w:val="0"/>
              </w:rPr>
              <w:t xml:space="preserve"> (Days 4-6)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Focus on teaching the transformation blueprint and delivering actionable small wins.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Invitation Loop</w:t>
            </w:r>
            <w:r w:rsidDel="00000000" w:rsidR="00000000" w:rsidRPr="00000000">
              <w:rPr>
                <w:rtl w:val="0"/>
              </w:rPr>
              <w:t xml:space="preserve"> (Days 7-9)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Focus on articulating direct stories, structural examples, and clear checkout pipelines.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Close / Follow-Up Loop</w:t>
            </w:r>
            <w:r w:rsidDel="00000000" w:rsidR="00000000" w:rsidRPr="00000000">
              <w:rPr>
                <w:rtl w:val="0"/>
              </w:rPr>
              <w:t xml:space="preserve"> (Days 10-14)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Focus on execution reminders, personal direct outreach updates, and clear operational gates.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Worksheet 4 — Launch Communication Builder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rtl w:val="0"/>
        </w:rPr>
        <w:t xml:space="preserve">Draft your exact invitation messaging parameters using the structural prompts below: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What is this offer?</w:t>
      </w:r>
      <w:r w:rsidDel="00000000" w:rsidR="00000000" w:rsidRPr="00000000">
        <w:rPr>
          <w:rtl w:val="0"/>
        </w:rPr>
        <w:t xml:space="preserve"> ________________________________________________________________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Who is it explicitly for?</w:t>
      </w:r>
      <w:r w:rsidDel="00000000" w:rsidR="00000000" w:rsidRPr="00000000">
        <w:rPr>
          <w:rtl w:val="0"/>
        </w:rPr>
        <w:t xml:space="preserve"> __________________________________________________________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What lived problem does it immediately address?</w:t>
      </w:r>
      <w:r w:rsidDel="00000000" w:rsidR="00000000" w:rsidRPr="00000000">
        <w:rPr>
          <w:rtl w:val="0"/>
        </w:rPr>
        <w:t xml:space="preserve"> _____________________________________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What clear result does it systematically support?</w:t>
      </w:r>
      <w:r w:rsidDel="00000000" w:rsidR="00000000" w:rsidRPr="00000000">
        <w:rPr>
          <w:rtl w:val="0"/>
        </w:rPr>
        <w:t xml:space="preserve"> ______________________________________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What concrete steps are included in the format?</w:t>
      </w:r>
      <w:r w:rsidDel="00000000" w:rsidR="00000000" w:rsidRPr="00000000">
        <w:rPr>
          <w:rtl w:val="0"/>
        </w:rPr>
        <w:t xml:space="preserve"> ______________________________________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How and when does the learner join?</w:t>
      </w:r>
      <w:r w:rsidDel="00000000" w:rsidR="00000000" w:rsidRPr="00000000">
        <w:rPr>
          <w:rtl w:val="0"/>
        </w:rPr>
        <w:t xml:space="preserve"> __________________________________________________</w:t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Worksheet 5 — Feedback Form Builder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rtl w:val="0"/>
        </w:rPr>
        <w:t xml:space="preserve">Design your core iteration questions across the lifecycle tracking spectrum.</w:t>
      </w:r>
    </w:p>
    <w:tbl>
      <w:tblPr>
        <w:tblStyle w:val="Table4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276"/>
        <w:gridCol w:w="6084"/>
        <w:tblGridChange w:id="0">
          <w:tblGrid>
            <w:gridCol w:w="3276"/>
            <w:gridCol w:w="6084"/>
          </w:tblGrid>
        </w:tblGridChange>
      </w:tblGrid>
      <w:tr>
        <w:trPr>
          <w:cantSplit w:val="0"/>
          <w:tblHeader w:val="1"/>
        </w:trPr>
        <w:tc>
          <w:tcPr>
            <w:shd w:fill="f2f2f2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Lifecycle Stage</w:t>
            </w:r>
          </w:p>
        </w:tc>
        <w:tc>
          <w:tcPr>
            <w:shd w:fill="f2f2f2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Target Tracking Questions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Pre-Purchase Context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What core questions or friction points surfaced before checking out? What almost stopped you from committing?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Mid-Experience Delivery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Where are you encountering friction or hesitation inside the modules? What has been most immediately useful?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Post-Completion Outcomes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What tangible result shifted in your daily environment? How would you describe the utility of this transformation to a peer? What support container do you need next?</w:t>
            </w:r>
          </w:p>
        </w:tc>
      </w:tr>
    </w:tbl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Worksheet 6 — Market Learning Review</w:t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rtl w:val="0"/>
        </w:rPr>
        <w:t xml:space="preserve">Deconstruct quantitative performance signals from the launch cycle to isolate actionable patterns.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Launch Signals Observed:</w:t>
      </w:r>
      <w:r w:rsidDel="00000000" w:rsidR="00000000" w:rsidRPr="00000000">
        <w:rPr>
          <w:rtl w:val="0"/>
        </w:rPr>
        <w:t xml:space="preserve"> (Clicks, questions, sign-ups, silence) ________________________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Prevalent Audience Patterns:</w:t>
      </w:r>
      <w:r w:rsidDel="00000000" w:rsidR="00000000" w:rsidRPr="00000000">
        <w:rPr>
          <w:rtl w:val="0"/>
        </w:rPr>
        <w:t xml:space="preserve"> (Repeated objections or points of clarity) _________________</w:t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Strategic Interpretation:</w:t>
      </w:r>
      <w:r w:rsidDel="00000000" w:rsidR="00000000" w:rsidRPr="00000000">
        <w:rPr>
          <w:rtl w:val="0"/>
        </w:rPr>
        <w:t xml:space="preserve"> What is this mirror explicitly telling us about our fit? __________</w:t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Isolated Core Refinement:</w:t>
      </w:r>
      <w:r w:rsidDel="00000000" w:rsidR="00000000" w:rsidRPr="00000000">
        <w:rPr>
          <w:rtl w:val="0"/>
        </w:rPr>
        <w:t xml:space="preserve"> (Target one variable: messaging, format, price, support) ________</w:t>
      </w:r>
    </w:p>
    <w:p w:rsidR="00000000" w:rsidDel="00000000" w:rsidP="00000000" w:rsidRDefault="00000000" w:rsidRPr="00000000" w14:paraId="0000005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Next Calibration Test Parameters:</w:t>
      </w:r>
      <w:r w:rsidDel="00000000" w:rsidR="00000000" w:rsidRPr="00000000">
        <w:rPr>
          <w:rtl w:val="0"/>
        </w:rPr>
        <w:t xml:space="preserve"> _____________________________________________________</w:t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Worksheet 7 — Metrics Tracker</w:t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rtl w:val="0"/>
        </w:rPr>
        <w:t xml:space="preserve">Use this optimization dashboard to guide decision-making through evidence combined with values.</w:t>
      </w:r>
    </w:p>
    <w:tbl>
      <w:tblPr>
        <w:tblStyle w:val="Table5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1"/>
        </w:trPr>
        <w:tc>
          <w:tcPr>
            <w:shd w:fill="f2f2f2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Core Tracking Metric</w:t>
            </w:r>
          </w:p>
        </w:tc>
        <w:tc>
          <w:tcPr>
            <w:shd w:fill="f2f2f2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Baseline Data</w:t>
            </w:r>
          </w:p>
        </w:tc>
        <w:tc>
          <w:tcPr>
            <w:shd w:fill="f2f2f2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Target Variable Adjustment</w:t>
            </w:r>
          </w:p>
        </w:tc>
        <w:tc>
          <w:tcPr>
            <w:shd w:fill="f2f2f2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Post-Test Optimization Results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Conversion Rate:</w:t>
            </w:r>
            <w:r w:rsidDel="00000000" w:rsidR="00000000" w:rsidRPr="00000000">
              <w:rPr>
                <w:rtl w:val="0"/>
              </w:rPr>
              <w:t xml:space="preserve"> (e.g., Page views to registrations)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Engagement Rate:</w:t>
            </w:r>
            <w:r w:rsidDel="00000000" w:rsidR="00000000" w:rsidRPr="00000000">
              <w:rPr>
                <w:rtl w:val="0"/>
              </w:rPr>
              <w:t xml:space="preserve"> (e.g., Session show-up or chat loops)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Retention Rate:</w:t>
            </w:r>
            <w:r w:rsidDel="00000000" w:rsidR="00000000" w:rsidRPr="00000000">
              <w:rPr>
                <w:rtl w:val="0"/>
              </w:rPr>
              <w:t xml:space="preserve"> (e.g., Module completion or continuation)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Customer Behavior Signals:</w:t>
            </w:r>
            <w:r w:rsidDel="00000000" w:rsidR="00000000" w:rsidRPr="00000000">
              <w:rPr>
                <w:rtl w:val="0"/>
              </w:rPr>
              <w:t xml:space="preserve"> (Observed priorities vs. statements)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Operational Review Directive:</w:t>
      </w:r>
      <w:r w:rsidDel="00000000" w:rsidR="00000000" w:rsidRPr="00000000">
        <w:rPr>
          <w:rtl w:val="0"/>
        </w:rPr>
        <w:t xml:space="preserve"> Review performance logs and select your dashboard data paths: Keep, Refine, or Pause.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oppins" w:cs="Poppins" w:eastAsia="Poppins" w:hAnsi="Poppins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rFonts w:ascii="Poppins" w:cs="Poppins" w:eastAsia="Poppins" w:hAnsi="Poppins"/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rFonts w:ascii="Poppins" w:cs="Poppins" w:eastAsia="Poppins" w:hAnsi="Poppins"/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rFonts w:ascii="Poppins" w:cs="Poppins" w:eastAsia="Poppins" w:hAnsi="Poppins"/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rFonts w:ascii="Poppins" w:cs="Poppins" w:eastAsia="Poppins" w:hAnsi="Poppins"/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rFonts w:ascii="Poppins" w:cs="Poppins" w:eastAsia="Poppins" w:hAnsi="Poppins"/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rFonts w:ascii="Poppins" w:cs="Poppins" w:eastAsia="Poppins" w:hAnsi="Poppins"/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rFonts w:ascii="Poppins" w:cs="Poppins" w:eastAsia="Poppins" w:hAnsi="Poppins"/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Poppins" w:cs="Poppins" w:eastAsia="Poppins" w:hAnsi="Poppins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